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77777777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6E018B">
        <w:rPr>
          <w:rFonts w:ascii="Palatino Linotype" w:hAnsi="Palatino Linotype"/>
          <w:b/>
          <w:sz w:val="28"/>
          <w:szCs w:val="28"/>
        </w:rPr>
        <w:t xml:space="preserve"> 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– </w:t>
      </w:r>
    </w:p>
    <w:p w14:paraId="20064392" w14:textId="1AB16B05" w:rsidR="008976B0" w:rsidRPr="006E018B" w:rsidRDefault="005C3FF1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Appeal of</w:t>
      </w:r>
      <w:r w:rsidR="00000475">
        <w:rPr>
          <w:rFonts w:ascii="Palatino Linotype" w:hAnsi="Palatino Linotype"/>
          <w:b/>
          <w:i/>
          <w:sz w:val="28"/>
          <w:szCs w:val="28"/>
        </w:rPr>
        <w:t xml:space="preserve"> a</w:t>
      </w:r>
      <w:r>
        <w:rPr>
          <w:rFonts w:ascii="Palatino Linotype" w:hAnsi="Palatino Linotype"/>
          <w:b/>
          <w:i/>
          <w:sz w:val="28"/>
          <w:szCs w:val="28"/>
        </w:rPr>
        <w:t xml:space="preserve"> Hearing Panel Decision</w:t>
      </w:r>
      <w:r w:rsidR="007136DA">
        <w:rPr>
          <w:rFonts w:ascii="Palatino Linotype" w:hAnsi="Palatino Linotype"/>
          <w:b/>
          <w:i/>
          <w:sz w:val="28"/>
          <w:szCs w:val="28"/>
        </w:rPr>
        <w:t xml:space="preserve"> Form</w:t>
      </w:r>
    </w:p>
    <w:p w14:paraId="52FB3E13" w14:textId="77777777" w:rsidR="00463990" w:rsidRDefault="006B2B79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65431A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1F079395" w14:textId="67A111CB" w:rsidR="005C3FF1" w:rsidRPr="005C3FF1" w:rsidRDefault="005C3FF1" w:rsidP="005C3FF1">
      <w:p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Both </w:t>
      </w:r>
      <w:r w:rsidR="004D717E">
        <w:rPr>
          <w:rFonts w:ascii="Palatino Linotype" w:hAnsi="Palatino Linotype" w:cs="Times New Roman"/>
          <w:i/>
        </w:rPr>
        <w:t>p</w:t>
      </w:r>
      <w:r w:rsidRPr="005C3FF1">
        <w:rPr>
          <w:rFonts w:ascii="Palatino Linotype" w:hAnsi="Palatino Linotype" w:cs="Times New Roman"/>
          <w:i/>
        </w:rPr>
        <w:t xml:space="preserve">arties may appeal a decision of the Hearing Board.  The appealing party commences an appeal by submitting </w:t>
      </w:r>
      <w:r w:rsidR="001D03CD">
        <w:rPr>
          <w:rFonts w:ascii="Palatino Linotype" w:hAnsi="Palatino Linotype" w:cs="Times New Roman"/>
          <w:i/>
        </w:rPr>
        <w:t xml:space="preserve">their </w:t>
      </w:r>
      <w:r w:rsidR="006F2DBF">
        <w:rPr>
          <w:rFonts w:ascii="Palatino Linotype" w:hAnsi="Palatino Linotype" w:cs="Times New Roman"/>
          <w:i/>
        </w:rPr>
        <w:t>A</w:t>
      </w:r>
      <w:r w:rsidR="001D03CD">
        <w:rPr>
          <w:rFonts w:ascii="Palatino Linotype" w:hAnsi="Palatino Linotype" w:cs="Times New Roman"/>
          <w:i/>
        </w:rPr>
        <w:t>ppeal</w:t>
      </w:r>
      <w:r w:rsidR="001D03CD" w:rsidRPr="001D03CD">
        <w:rPr>
          <w:rFonts w:ascii="Palatino Linotype" w:hAnsi="Palatino Linotype"/>
          <w:i/>
        </w:rPr>
        <w:t xml:space="preserve"> </w:t>
      </w:r>
      <w:r w:rsidR="006F2DBF">
        <w:rPr>
          <w:rFonts w:ascii="Palatino Linotype" w:hAnsi="Palatino Linotype"/>
          <w:i/>
        </w:rPr>
        <w:t xml:space="preserve">of a Hearing Panel Decision </w:t>
      </w:r>
      <w:r w:rsidR="001D03CD" w:rsidRPr="00477B17">
        <w:rPr>
          <w:rFonts w:ascii="Palatino Linotype" w:hAnsi="Palatino Linotype"/>
          <w:i/>
        </w:rPr>
        <w:t>electronical</w:t>
      </w:r>
      <w:r w:rsidR="001D03CD">
        <w:rPr>
          <w:rFonts w:ascii="Palatino Linotype" w:hAnsi="Palatino Linotype"/>
          <w:i/>
        </w:rPr>
        <w:t xml:space="preserve">ly to </w:t>
      </w:r>
      <w:r w:rsidR="001D03CD" w:rsidRPr="00477B17">
        <w:rPr>
          <w:rFonts w:ascii="Palatino Linotype" w:hAnsi="Palatino Linotype" w:cs="Calibri"/>
          <w:i/>
        </w:rPr>
        <w:t xml:space="preserve">the Office of the Title IX </w:t>
      </w:r>
      <w:r w:rsidR="009A7DCE">
        <w:rPr>
          <w:rFonts w:ascii="Palatino Linotype" w:hAnsi="Palatino Linotype" w:cs="Calibri"/>
          <w:i/>
        </w:rPr>
        <w:t xml:space="preserve">Coordinator </w:t>
      </w:r>
      <w:r w:rsidRPr="005C3FF1">
        <w:rPr>
          <w:rFonts w:ascii="Palatino Linotype" w:hAnsi="Palatino Linotype" w:cs="Times New Roman"/>
          <w:i/>
        </w:rPr>
        <w:t>within ten (10) business days</w:t>
      </w:r>
      <w:r w:rsidR="00E84D30" w:rsidRPr="005B1199">
        <w:rPr>
          <w:rFonts w:ascii="Palatino Linotype" w:hAnsi="Palatino Linotype" w:cs="Times New Roman"/>
          <w:i/>
        </w:rPr>
        <w:t xml:space="preserve"> </w:t>
      </w:r>
      <w:r w:rsidRPr="005C3FF1">
        <w:rPr>
          <w:rFonts w:ascii="Palatino Linotype" w:hAnsi="Palatino Linotype" w:cs="Times New Roman"/>
          <w:i/>
        </w:rPr>
        <w:t>of service of the Hearing Panel’s decision</w:t>
      </w:r>
      <w:r w:rsidR="006E018B" w:rsidRPr="005B1199">
        <w:rPr>
          <w:rFonts w:ascii="Palatino Linotype" w:hAnsi="Palatino Linotype" w:cs="Times New Roman"/>
          <w:i/>
        </w:rPr>
        <w:t>, subject to requests for reasonable extensions</w:t>
      </w:r>
      <w:r w:rsidRPr="005C3FF1">
        <w:rPr>
          <w:rFonts w:ascii="Palatino Linotype" w:hAnsi="Palatino Linotype" w:cs="Times New Roman"/>
          <w:i/>
        </w:rPr>
        <w:t>.</w:t>
      </w:r>
    </w:p>
    <w:p w14:paraId="00B56D56" w14:textId="1C4146F5" w:rsidR="005C3FF1" w:rsidRPr="005C3FF1" w:rsidRDefault="005C3FF1">
      <w:pPr>
        <w:rPr>
          <w:rFonts w:ascii="Palatino Linotype" w:hAnsi="Palatino Linotype" w:cs="Times New Roman"/>
          <w:i/>
        </w:rPr>
      </w:pPr>
    </w:p>
    <w:p w14:paraId="6A7A0040" w14:textId="77777777" w:rsidR="008C4BDD" w:rsidRPr="005C3FF1" w:rsidRDefault="008C4BDD" w:rsidP="008C4BDD">
      <w:p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Appeals may be brought only upon one or more of the following grounds: </w:t>
      </w:r>
    </w:p>
    <w:p w14:paraId="65689607" w14:textId="77777777" w:rsidR="008C4BDD" w:rsidRPr="005C3FF1" w:rsidRDefault="008C4BDD" w:rsidP="008C4BDD">
      <w:pPr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The sanctions or remedies are not commensurate with the injury/violation or are unjust. </w:t>
      </w:r>
    </w:p>
    <w:p w14:paraId="78507144" w14:textId="77777777" w:rsidR="008C4BDD" w:rsidRPr="005C3FF1" w:rsidRDefault="008C4BDD" w:rsidP="008C4BDD">
      <w:pPr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The Hearing Panel or investigator violated the fair application of relevant University procedures and such violation may have had a prejudicial effect upon the outcome. </w:t>
      </w:r>
    </w:p>
    <w:p w14:paraId="41163F08" w14:textId="77777777" w:rsidR="008C4BDD" w:rsidRPr="005C3FF1" w:rsidRDefault="008C4BDD" w:rsidP="008C4BDD">
      <w:pPr>
        <w:numPr>
          <w:ilvl w:val="0"/>
          <w:numId w:val="1"/>
        </w:numPr>
        <w:rPr>
          <w:rFonts w:ascii="Palatino Linotype" w:hAnsi="Palatino Linotype" w:cs="Times New Roman"/>
          <w:b/>
          <w:i/>
        </w:rPr>
      </w:pPr>
      <w:r w:rsidRPr="005C3FF1">
        <w:rPr>
          <w:rFonts w:ascii="Palatino Linotype" w:hAnsi="Palatino Linotype" w:cs="Times New Roman"/>
          <w:i/>
        </w:rPr>
        <w:t>The Hearing Panel or investigator committed a prejudicial error in interpreting Policy 6.4, these procedures, and/or, in the case of supplemental jurisdiction, the Campus Code of Conduct.</w:t>
      </w:r>
    </w:p>
    <w:p w14:paraId="0D7CDD2B" w14:textId="77777777" w:rsidR="008C4BDD" w:rsidRPr="005C3FF1" w:rsidRDefault="008C4BDD" w:rsidP="008C4BDD">
      <w:pPr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 xml:space="preserve">The Hearing Panel rendered a decision that is clearly erroneous. </w:t>
      </w:r>
    </w:p>
    <w:p w14:paraId="0A3D6423" w14:textId="77777777" w:rsidR="008C4BDD" w:rsidRPr="005C3FF1" w:rsidRDefault="008C4BDD" w:rsidP="008C4BDD">
      <w:pPr>
        <w:numPr>
          <w:ilvl w:val="0"/>
          <w:numId w:val="1"/>
        </w:numPr>
        <w:rPr>
          <w:rFonts w:ascii="Palatino Linotype" w:hAnsi="Palatino Linotype" w:cs="Times New Roman"/>
          <w:i/>
        </w:rPr>
      </w:pPr>
      <w:r w:rsidRPr="005C3FF1">
        <w:rPr>
          <w:rFonts w:ascii="Palatino Linotype" w:hAnsi="Palatino Linotype" w:cs="Times New Roman"/>
          <w:i/>
        </w:rPr>
        <w:t>New evidence was discovered after the decision that could not have readily been discovered before the decision, which would probably</w:t>
      </w:r>
      <w:r w:rsidRPr="005C3FF1">
        <w:rPr>
          <w:rFonts w:ascii="Palatino Linotype" w:hAnsi="Palatino Linotype" w:cs="Times New Roman"/>
          <w:b/>
          <w:i/>
        </w:rPr>
        <w:t xml:space="preserve"> </w:t>
      </w:r>
      <w:r w:rsidRPr="005C3FF1">
        <w:rPr>
          <w:rFonts w:ascii="Palatino Linotype" w:hAnsi="Palatino Linotype" w:cs="Times New Roman"/>
          <w:i/>
        </w:rPr>
        <w:t xml:space="preserve">change the outcome. </w:t>
      </w:r>
    </w:p>
    <w:p w14:paraId="70606764" w14:textId="77777777" w:rsidR="005C3FF1" w:rsidRPr="005C3FF1" w:rsidRDefault="005C3FF1" w:rsidP="008C4BDD">
      <w:pPr>
        <w:rPr>
          <w:rFonts w:ascii="Palatino Linotype" w:hAnsi="Palatino Linotype" w:cs="Times New Roman"/>
          <w:i/>
        </w:rPr>
      </w:pPr>
    </w:p>
    <w:p w14:paraId="3D6B6BCD" w14:textId="1535BA93" w:rsidR="005C3FF1" w:rsidRDefault="001D03CD" w:rsidP="008C4BDD">
      <w:p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 xml:space="preserve">The </w:t>
      </w:r>
      <w:r w:rsidR="006F2DBF">
        <w:rPr>
          <w:rFonts w:ascii="Palatino Linotype" w:hAnsi="Palatino Linotype" w:cs="Times New Roman"/>
          <w:i/>
        </w:rPr>
        <w:t>A</w:t>
      </w:r>
      <w:r>
        <w:rPr>
          <w:rFonts w:ascii="Palatino Linotype" w:hAnsi="Palatino Linotype" w:cs="Times New Roman"/>
          <w:i/>
        </w:rPr>
        <w:t>ppeal must set forth:</w:t>
      </w:r>
    </w:p>
    <w:p w14:paraId="207418D7" w14:textId="386B99F3" w:rsidR="001D03CD" w:rsidRDefault="001D03CD" w:rsidP="001D03CD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 determination being appealed,</w:t>
      </w:r>
    </w:p>
    <w:p w14:paraId="6AD2EA18" w14:textId="2C37CB56" w:rsidR="001D03CD" w:rsidRDefault="001D03CD" w:rsidP="001D03CD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 specific ground(s) for the appeal, and</w:t>
      </w:r>
    </w:p>
    <w:p w14:paraId="12FDC33E" w14:textId="7380635A" w:rsidR="001D03CD" w:rsidRDefault="001D03CD" w:rsidP="001D03CD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  <w:i/>
        </w:rPr>
        <w:t>the facts supporting the ground(s).</w:t>
      </w:r>
    </w:p>
    <w:p w14:paraId="5C04E13B" w14:textId="77777777" w:rsidR="00AD429A" w:rsidRDefault="00AD429A" w:rsidP="00AD429A">
      <w:pPr>
        <w:rPr>
          <w:rFonts w:ascii="Palatino Linotype" w:hAnsi="Palatino Linotype" w:cs="Times New Roman"/>
          <w:i/>
        </w:rPr>
      </w:pPr>
    </w:p>
    <w:p w14:paraId="5310BE54" w14:textId="652220A7" w:rsidR="00AD429A" w:rsidRDefault="00AD429A" w:rsidP="00AD429A">
      <w:pPr>
        <w:rPr>
          <w:rFonts w:ascii="Palatino Linotype" w:hAnsi="Palatino Linotype" w:cs="Times New Roman"/>
          <w:b/>
          <w:i/>
        </w:rPr>
      </w:pPr>
      <w:r w:rsidRPr="005C3FF1">
        <w:rPr>
          <w:rFonts w:ascii="Palatino Linotype" w:hAnsi="Palatino Linotype" w:cs="Times New Roman"/>
          <w:i/>
        </w:rPr>
        <w:t xml:space="preserve">The </w:t>
      </w:r>
      <w:r>
        <w:rPr>
          <w:rFonts w:ascii="Palatino Linotype" w:hAnsi="Palatino Linotype" w:cs="Times New Roman"/>
          <w:i/>
        </w:rPr>
        <w:t>A</w:t>
      </w:r>
      <w:r w:rsidRPr="005C3FF1">
        <w:rPr>
          <w:rFonts w:ascii="Palatino Linotype" w:hAnsi="Palatino Linotype" w:cs="Times New Roman"/>
          <w:i/>
        </w:rPr>
        <w:t>ppeal may not exceed 3500 words</w:t>
      </w:r>
      <w:r>
        <w:rPr>
          <w:rFonts w:ascii="Palatino Linotype" w:hAnsi="Palatino Linotype" w:cs="Times New Roman"/>
          <w:i/>
        </w:rPr>
        <w:t>.  Your word count will be verified and the word limit strictly enforced.</w:t>
      </w:r>
      <w:r w:rsidRPr="00477B17">
        <w:rPr>
          <w:rFonts w:ascii="Palatino Linotype" w:hAnsi="Palatino Linotype" w:cs="Times New Roman"/>
          <w:b/>
          <w:i/>
        </w:rPr>
        <w:t xml:space="preserve"> </w:t>
      </w:r>
    </w:p>
    <w:p w14:paraId="6A34DED0" w14:textId="77777777" w:rsidR="00753092" w:rsidRDefault="00753092" w:rsidP="00AD429A">
      <w:pPr>
        <w:rPr>
          <w:rFonts w:ascii="Palatino Linotype" w:hAnsi="Palatino Linotype" w:cs="Times New Roman"/>
          <w:b/>
          <w:i/>
        </w:rPr>
      </w:pPr>
    </w:p>
    <w:p w14:paraId="0954AF60" w14:textId="06F22E0B" w:rsidR="00753092" w:rsidRPr="00753092" w:rsidRDefault="00753092" w:rsidP="00AD429A">
      <w:pPr>
        <w:rPr>
          <w:rFonts w:ascii="Palatino Linotype" w:hAnsi="Palatino Linotype" w:cs="Times New Roman"/>
          <w:i/>
        </w:rPr>
      </w:pPr>
      <w:r w:rsidRPr="00753092">
        <w:rPr>
          <w:rFonts w:ascii="Palatino Linotype" w:hAnsi="Palatino Linotype" w:cs="Times New Roman"/>
          <w:i/>
        </w:rPr>
        <w:t>The party must sign the Appeal</w:t>
      </w:r>
      <w:r>
        <w:rPr>
          <w:rFonts w:ascii="Palatino Linotype" w:hAnsi="Palatino Linotype" w:cs="Times New Roman"/>
          <w:i/>
        </w:rPr>
        <w:t xml:space="preserve"> and indicate the word count. </w:t>
      </w:r>
    </w:p>
    <w:p w14:paraId="6D6FFDEE" w14:textId="77777777" w:rsidR="005C3FF1" w:rsidRPr="005C3FF1" w:rsidRDefault="005C3FF1" w:rsidP="008C4BDD">
      <w:pPr>
        <w:rPr>
          <w:rFonts w:ascii="Palatino Linotype" w:hAnsi="Palatino Linotype" w:cs="Times New Roman"/>
          <w:i/>
        </w:rPr>
      </w:pPr>
    </w:p>
    <w:p w14:paraId="7C6D8DE4" w14:textId="0B1A1C54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</w:t>
      </w:r>
      <w:r w:rsidR="00000475" w:rsidRPr="006E018B">
        <w:rPr>
          <w:rFonts w:ascii="Palatino Linotype" w:hAnsi="Palatino Linotype" w:cs="Times New Roman"/>
          <w:i/>
        </w:rPr>
        <w:t>ies are not required to file an</w:t>
      </w:r>
      <w:r w:rsidRPr="006E018B">
        <w:rPr>
          <w:rFonts w:ascii="Palatino Linotype" w:hAnsi="Palatino Linotype" w:cs="Times New Roman"/>
          <w:i/>
        </w:rPr>
        <w:t xml:space="preserve"> </w:t>
      </w:r>
      <w:r w:rsidR="006F2DBF">
        <w:rPr>
          <w:rFonts w:ascii="Palatino Linotype" w:hAnsi="Palatino Linotype" w:cs="Times New Roman"/>
          <w:i/>
        </w:rPr>
        <w:t>A</w:t>
      </w:r>
      <w:r w:rsidRPr="006E018B">
        <w:rPr>
          <w:rFonts w:ascii="Palatino Linotype" w:hAnsi="Palatino Linotype" w:cs="Times New Roman"/>
          <w:i/>
        </w:rPr>
        <w:t>ppe</w:t>
      </w:r>
      <w:r w:rsidR="00000475" w:rsidRPr="006E018B">
        <w:rPr>
          <w:rFonts w:ascii="Palatino Linotype" w:hAnsi="Palatino Linotype" w:cs="Times New Roman"/>
          <w:i/>
        </w:rPr>
        <w:t>a</w:t>
      </w:r>
      <w:r w:rsidRPr="006E018B">
        <w:rPr>
          <w:rFonts w:ascii="Palatino Linotype" w:hAnsi="Palatino Linotype" w:cs="Times New Roman"/>
          <w:i/>
        </w:rPr>
        <w:t>l.  Partie</w:t>
      </w:r>
      <w:r w:rsidR="00000475" w:rsidRPr="006E018B">
        <w:rPr>
          <w:rFonts w:ascii="Palatino Linotype" w:hAnsi="Palatino Linotype" w:cs="Times New Roman"/>
          <w:i/>
        </w:rPr>
        <w:t xml:space="preserve">s who choose to file an </w:t>
      </w:r>
      <w:r w:rsidR="006F2DBF">
        <w:rPr>
          <w:rFonts w:ascii="Palatino Linotype" w:hAnsi="Palatino Linotype" w:cs="Times New Roman"/>
          <w:i/>
        </w:rPr>
        <w:t>A</w:t>
      </w:r>
      <w:r w:rsidR="00000475" w:rsidRPr="006E018B">
        <w:rPr>
          <w:rFonts w:ascii="Palatino Linotype" w:hAnsi="Palatino Linotype" w:cs="Times New Roman"/>
          <w:i/>
        </w:rPr>
        <w:t xml:space="preserve">ppeal </w:t>
      </w:r>
      <w:r w:rsidR="006F2DBF">
        <w:rPr>
          <w:rFonts w:ascii="Palatino Linotype" w:hAnsi="Palatino Linotype"/>
          <w:i/>
        </w:rPr>
        <w:t xml:space="preserve">of a Hearing Panel Decision </w:t>
      </w:r>
      <w:r w:rsidRPr="006E018B">
        <w:rPr>
          <w:rFonts w:ascii="Palatino Linotype" w:hAnsi="Palatino Linotype" w:cs="Times New Roman"/>
          <w:i/>
        </w:rPr>
        <w:t>must use this form</w:t>
      </w:r>
      <w:r w:rsidR="00753092">
        <w:rPr>
          <w:rFonts w:ascii="Palatino Linotype" w:hAnsi="Palatino Linotype" w:cs="Times New Roman"/>
          <w:i/>
        </w:rPr>
        <w:t xml:space="preserve"> 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6E018B"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="006E018B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E018B" w:rsidRPr="00477B17">
        <w:rPr>
          <w:rFonts w:ascii="Palatino Linotype" w:hAnsi="Palatino Linotype" w:cs="Calibri"/>
          <w:i/>
        </w:rPr>
        <w:t>.</w:t>
      </w:r>
    </w:p>
    <w:p w14:paraId="705538E4" w14:textId="04C10049" w:rsidR="005C3FF1" w:rsidRDefault="006B2B79" w:rsidP="008C4BD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660CA166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0D98AA3D" w14:textId="15928C64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</w:t>
      </w:r>
      <w:r w:rsidR="006F2DBF">
        <w:rPr>
          <w:rFonts w:ascii="Palatino Linotype" w:hAnsi="Palatino Linotype" w:cs="Times New Roman"/>
        </w:rPr>
        <w:t xml:space="preserve"> of your Appeal</w:t>
      </w:r>
      <w:r>
        <w:rPr>
          <w:rFonts w:ascii="Palatino Linotype" w:hAnsi="Palatino Linotype" w:cs="Times New Roman"/>
        </w:rPr>
        <w:t>]</w:t>
      </w:r>
    </w:p>
    <w:p w14:paraId="34C79404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62DA3918" w14:textId="77777777" w:rsidR="005C3FF1" w:rsidRDefault="005C3FF1" w:rsidP="005C3FF1">
      <w:pPr>
        <w:rPr>
          <w:rFonts w:ascii="Palatino Linotype" w:hAnsi="Palatino Linotype" w:cs="Times New Roman"/>
        </w:rPr>
      </w:pPr>
    </w:p>
    <w:p w14:paraId="68CD4AEC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26C02D95" w14:textId="77777777" w:rsidR="005C3FF1" w:rsidRPr="009D77CA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p w14:paraId="5BDAED52" w14:textId="77777777" w:rsidR="00670C8A" w:rsidRDefault="00670C8A">
      <w:pPr>
        <w:rPr>
          <w:rFonts w:ascii="Palatino Linotype" w:hAnsi="Palatino Linotype" w:cs="Times New Roman"/>
        </w:rPr>
      </w:pPr>
    </w:p>
    <w:p w14:paraId="4C156AF3" w14:textId="77777777" w:rsidR="00753092" w:rsidRDefault="00753092">
      <w:pPr>
        <w:rPr>
          <w:rFonts w:ascii="Palatino Linotype" w:hAnsi="Palatino Linotype" w:cs="Times New Roman"/>
        </w:rPr>
      </w:pPr>
    </w:p>
    <w:p w14:paraId="6F381206" w14:textId="77777777" w:rsidR="00753092" w:rsidRDefault="00753092" w:rsidP="00753092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[Insert Text]</w:t>
      </w:r>
    </w:p>
    <w:p w14:paraId="55185FE6" w14:textId="77777777" w:rsidR="00753092" w:rsidRDefault="00753092" w:rsidP="00753092">
      <w:pPr>
        <w:rPr>
          <w:rFonts w:ascii="Palatino Linotype" w:hAnsi="Palatino Linotype" w:cs="Times New Roman"/>
        </w:rPr>
      </w:pPr>
    </w:p>
    <w:p w14:paraId="2323CDCD" w14:textId="77777777" w:rsidR="00753092" w:rsidRDefault="00753092" w:rsidP="00753092">
      <w:pPr>
        <w:rPr>
          <w:rFonts w:ascii="Palatino Linotype" w:hAnsi="Palatino Linotype" w:cs="Times New Roman"/>
        </w:rPr>
      </w:pPr>
    </w:p>
    <w:p w14:paraId="2F9B03BF" w14:textId="77777777" w:rsidR="00753092" w:rsidRDefault="00753092" w:rsidP="00753092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68EB7ACB" w14:textId="76D000AF" w:rsidR="00753092" w:rsidRPr="009D77CA" w:rsidRDefault="00753092" w:rsidP="00753092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Word Count</w:t>
      </w:r>
    </w:p>
    <w:p w14:paraId="6CB4CD62" w14:textId="77777777" w:rsidR="00753092" w:rsidRPr="00670C8A" w:rsidRDefault="00753092">
      <w:pPr>
        <w:rPr>
          <w:rFonts w:ascii="Palatino Linotype" w:hAnsi="Palatino Linotype" w:cs="Times New Roman"/>
        </w:rPr>
      </w:pPr>
    </w:p>
    <w:sectPr w:rsidR="00753092" w:rsidRPr="00670C8A" w:rsidSect="00F75D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1DB9" w14:textId="77777777" w:rsidR="0065431A" w:rsidRDefault="0065431A" w:rsidP="00670C8A">
      <w:r>
        <w:separator/>
      </w:r>
    </w:p>
  </w:endnote>
  <w:endnote w:type="continuationSeparator" w:id="0">
    <w:p w14:paraId="48F00730" w14:textId="77777777" w:rsidR="0065431A" w:rsidRDefault="0065431A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315A8A4B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6B2B79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37168493" w:rsidR="00670C8A" w:rsidRPr="005C3FF1" w:rsidRDefault="005C3FF1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5C3FF1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Appeal – Appeal of </w:t>
    </w:r>
    <w:r w:rsidR="00000475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a </w:t>
    </w:r>
    <w:r w:rsidRPr="005C3FF1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Hearing Panel Decision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749A62F6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2/8/2017</w:t>
    </w:r>
    <w:bookmarkStart w:id="0" w:name="_GoBack"/>
    <w:bookmarkEnd w:id="0"/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AAF4" w14:textId="77777777" w:rsidR="006B2B79" w:rsidRDefault="006B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95D7A" w14:textId="77777777" w:rsidR="0065431A" w:rsidRDefault="0065431A" w:rsidP="00670C8A">
      <w:r>
        <w:separator/>
      </w:r>
    </w:p>
  </w:footnote>
  <w:footnote w:type="continuationSeparator" w:id="0">
    <w:p w14:paraId="3A215151" w14:textId="77777777" w:rsidR="0065431A" w:rsidRDefault="0065431A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2317" w14:textId="77777777" w:rsidR="006B2B79" w:rsidRDefault="006B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2B171" w14:textId="77777777" w:rsidR="006B2B79" w:rsidRDefault="006B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C71E7"/>
    <w:rsid w:val="001D03CD"/>
    <w:rsid w:val="00361832"/>
    <w:rsid w:val="003647FC"/>
    <w:rsid w:val="003C656B"/>
    <w:rsid w:val="00463990"/>
    <w:rsid w:val="004D717E"/>
    <w:rsid w:val="004E7193"/>
    <w:rsid w:val="004F0CD6"/>
    <w:rsid w:val="00597194"/>
    <w:rsid w:val="005C3FF1"/>
    <w:rsid w:val="005D7562"/>
    <w:rsid w:val="0065431A"/>
    <w:rsid w:val="00670C8A"/>
    <w:rsid w:val="006B2B79"/>
    <w:rsid w:val="006E018B"/>
    <w:rsid w:val="006F2DBF"/>
    <w:rsid w:val="007136DA"/>
    <w:rsid w:val="0074389F"/>
    <w:rsid w:val="00753092"/>
    <w:rsid w:val="00820309"/>
    <w:rsid w:val="008976B0"/>
    <w:rsid w:val="008C4BDD"/>
    <w:rsid w:val="008E75BF"/>
    <w:rsid w:val="00902701"/>
    <w:rsid w:val="009171F4"/>
    <w:rsid w:val="009A7DCE"/>
    <w:rsid w:val="009D1A81"/>
    <w:rsid w:val="00AD429A"/>
    <w:rsid w:val="00AF0CF2"/>
    <w:rsid w:val="00AF161A"/>
    <w:rsid w:val="00B10CB7"/>
    <w:rsid w:val="00BE2248"/>
    <w:rsid w:val="00C207D6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2</cp:revision>
  <cp:lastPrinted>2016-09-28T17:35:00Z</cp:lastPrinted>
  <dcterms:created xsi:type="dcterms:W3CDTF">2017-02-07T22:57:00Z</dcterms:created>
  <dcterms:modified xsi:type="dcterms:W3CDTF">2017-02-07T22:57:00Z</dcterms:modified>
</cp:coreProperties>
</file>